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991F5C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9A2A8F" w:rsidTr="00E8455A">
        <w:tc>
          <w:tcPr>
            <w:tcW w:w="10326" w:type="dxa"/>
          </w:tcPr>
          <w:p w:rsidR="00190FF9" w:rsidRPr="009A2A8F" w:rsidRDefault="009A2A8F" w:rsidP="00E8455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212" w:type="dxa"/>
          </w:tcPr>
          <w:p w:rsidR="004926D1" w:rsidRPr="009A2A8F" w:rsidRDefault="004926D1" w:rsidP="009A2A8F">
            <w:pPr>
              <w:rPr>
                <w:rFonts w:ascii="Times New Roman" w:hAnsi="Times New Roman"/>
                <w:sz w:val="28"/>
                <w:szCs w:val="28"/>
              </w:rPr>
            </w:pPr>
            <w:r w:rsidRPr="009A2A8F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07102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926D1" w:rsidRPr="009A2A8F" w:rsidRDefault="004926D1" w:rsidP="009A2A8F">
            <w:pPr>
              <w:rPr>
                <w:rFonts w:ascii="Times New Roman" w:hAnsi="Times New Roman"/>
                <w:sz w:val="28"/>
                <w:szCs w:val="28"/>
              </w:rPr>
            </w:pPr>
            <w:r w:rsidRPr="009A2A8F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3EBE" w:rsidRPr="009A2A8F" w:rsidRDefault="004926D1" w:rsidP="009A2A8F">
            <w:pPr>
              <w:rPr>
                <w:rFonts w:ascii="Times New Roman" w:hAnsi="Times New Roman"/>
                <w:sz w:val="28"/>
                <w:szCs w:val="28"/>
              </w:rPr>
            </w:pPr>
            <w:r w:rsidRPr="009A2A8F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991F5C" w:rsidRPr="009A2A8F" w:rsidTr="00E8455A">
        <w:tc>
          <w:tcPr>
            <w:tcW w:w="10326" w:type="dxa"/>
          </w:tcPr>
          <w:p w:rsidR="00991F5C" w:rsidRDefault="00991F5C" w:rsidP="00E8455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91F5C" w:rsidRPr="009A2A8F" w:rsidRDefault="00342CF6" w:rsidP="009A2A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12.11.2019 № 344</w:t>
            </w:r>
            <w:bookmarkStart w:id="0" w:name="_GoBack"/>
            <w:bookmarkEnd w:id="0"/>
          </w:p>
        </w:tc>
      </w:tr>
      <w:tr w:rsidR="00991F5C" w:rsidRPr="009A2A8F" w:rsidTr="00E8455A">
        <w:tc>
          <w:tcPr>
            <w:tcW w:w="10326" w:type="dxa"/>
          </w:tcPr>
          <w:p w:rsidR="00991F5C" w:rsidRDefault="00991F5C" w:rsidP="00E8455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91F5C" w:rsidRPr="009A2A8F" w:rsidRDefault="00991F5C" w:rsidP="009A2A8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7BF0" w:rsidRDefault="00D07BF0" w:rsidP="00131EC2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D07BF0" w:rsidRDefault="00D07BF0" w:rsidP="00131EC2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D07BF0" w:rsidRDefault="00D07BF0" w:rsidP="00131EC2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"/>
        <w:gridCol w:w="2894"/>
        <w:gridCol w:w="1139"/>
        <w:gridCol w:w="1134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9"/>
        <w:gridCol w:w="1984"/>
      </w:tblGrid>
      <w:tr w:rsidR="007C4818" w:rsidRPr="00C72ADF" w:rsidTr="007C4818">
        <w:trPr>
          <w:cantSplit/>
          <w:trHeight w:val="215"/>
          <w:tblHeader/>
        </w:trPr>
        <w:tc>
          <w:tcPr>
            <w:tcW w:w="197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</w:t>
            </w:r>
          </w:p>
        </w:tc>
        <w:tc>
          <w:tcPr>
            <w:tcW w:w="996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outlineLvl w:val="0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392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</w:t>
            </w:r>
          </w:p>
        </w:tc>
        <w:tc>
          <w:tcPr>
            <w:tcW w:w="390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5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6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9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11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12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13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14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15</w:t>
            </w:r>
          </w:p>
        </w:tc>
        <w:tc>
          <w:tcPr>
            <w:tcW w:w="196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16</w:t>
            </w:r>
          </w:p>
        </w:tc>
        <w:tc>
          <w:tcPr>
            <w:tcW w:w="683" w:type="pct"/>
            <w:tcMar>
              <w:top w:w="28" w:type="dxa"/>
              <w:bottom w:w="28" w:type="dxa"/>
            </w:tcMar>
          </w:tcPr>
          <w:p w:rsidR="00C72ADF" w:rsidRPr="00C72ADF" w:rsidRDefault="00090039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17</w:t>
            </w:r>
          </w:p>
        </w:tc>
      </w:tr>
      <w:tr w:rsidR="007C4818" w:rsidRPr="00C72ADF" w:rsidTr="007C4818">
        <w:trPr>
          <w:trHeight w:val="1690"/>
        </w:trPr>
        <w:tc>
          <w:tcPr>
            <w:tcW w:w="197" w:type="pct"/>
            <w:vMerge w:val="restart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«10.</w:t>
            </w:r>
          </w:p>
        </w:tc>
        <w:tc>
          <w:tcPr>
            <w:tcW w:w="996" w:type="pct"/>
            <w:vMerge w:val="restart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outlineLvl w:val="0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«</w:t>
            </w:r>
            <w:r>
              <w:rPr>
                <w:spacing w:val="-2"/>
                <w:sz w:val="22"/>
                <w:szCs w:val="22"/>
              </w:rPr>
              <w:t>З</w:t>
            </w:r>
            <w:r w:rsidRPr="00C72ADF">
              <w:rPr>
                <w:spacing w:val="-2"/>
                <w:sz w:val="22"/>
                <w:szCs w:val="22"/>
              </w:rPr>
              <w:t>адача 10. Реализация регионального проекта «Акселерация субъектов малого и среднего предпринимательства», направленного на достижение результатов реализации федерального проекта «Акселерация субъекто</w:t>
            </w:r>
            <w:r>
              <w:rPr>
                <w:spacing w:val="-2"/>
                <w:sz w:val="22"/>
                <w:szCs w:val="22"/>
              </w:rPr>
              <w:t>в малого и среднего предпринима</w:t>
            </w:r>
            <w:r w:rsidRPr="00C72ADF">
              <w:rPr>
                <w:spacing w:val="-2"/>
                <w:sz w:val="22"/>
                <w:szCs w:val="22"/>
              </w:rPr>
              <w:t xml:space="preserve">тельства», </w:t>
            </w:r>
          </w:p>
          <w:p w:rsidR="007C4818" w:rsidRPr="00C72ADF" w:rsidRDefault="007C4818" w:rsidP="007D6716">
            <w:pPr>
              <w:pStyle w:val="ConsPlusNormal"/>
              <w:spacing w:line="226" w:lineRule="auto"/>
              <w:outlineLvl w:val="0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392" w:type="pct"/>
            <w:vMerge w:val="restar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 w:val="restar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1218591,90114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362957,55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54991,87114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314907,2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161911,76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161911,76</w:t>
            </w:r>
          </w:p>
        </w:tc>
        <w:tc>
          <w:tcPr>
            <w:tcW w:w="196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161911,76</w:t>
            </w:r>
          </w:p>
        </w:tc>
        <w:tc>
          <w:tcPr>
            <w:tcW w:w="683" w:type="pct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 xml:space="preserve">увеличение доли субъектов малого и среднего </w:t>
            </w:r>
            <w:proofErr w:type="gramStart"/>
            <w:r w:rsidRPr="00C72ADF">
              <w:rPr>
                <w:spacing w:val="-2"/>
                <w:sz w:val="22"/>
                <w:szCs w:val="22"/>
              </w:rPr>
              <w:t>предприниматель</w:t>
            </w:r>
            <w:r>
              <w:rPr>
                <w:spacing w:val="-2"/>
                <w:sz w:val="22"/>
                <w:szCs w:val="22"/>
              </w:rPr>
              <w:t>-</w:t>
            </w:r>
            <w:proofErr w:type="spellStart"/>
            <w:r w:rsidRPr="00C72ADF">
              <w:rPr>
                <w:spacing w:val="-2"/>
                <w:sz w:val="22"/>
                <w:szCs w:val="22"/>
              </w:rPr>
              <w:t>ства</w:t>
            </w:r>
            <w:proofErr w:type="spellEnd"/>
            <w:proofErr w:type="gramEnd"/>
            <w:r w:rsidRPr="00C72ADF">
              <w:rPr>
                <w:spacing w:val="-2"/>
                <w:sz w:val="22"/>
                <w:szCs w:val="22"/>
              </w:rPr>
              <w:t xml:space="preserve">, охваченных услугами центров «Мой бизнес», </w:t>
            </w:r>
          </w:p>
          <w:p w:rsidR="007C4818" w:rsidRPr="00C72ADF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до 10%;</w:t>
            </w:r>
          </w:p>
          <w:p w:rsidR="00991F5C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доведение количества субъектов малого и среднего предприниматель</w:t>
            </w:r>
            <w:r>
              <w:rPr>
                <w:spacing w:val="-2"/>
                <w:sz w:val="22"/>
                <w:szCs w:val="22"/>
              </w:rPr>
              <w:t>-</w:t>
            </w:r>
            <w:proofErr w:type="spellStart"/>
            <w:r w:rsidRPr="00C72ADF">
              <w:rPr>
                <w:spacing w:val="-2"/>
                <w:sz w:val="22"/>
                <w:szCs w:val="22"/>
              </w:rPr>
              <w:t>ства</w:t>
            </w:r>
            <w:proofErr w:type="spellEnd"/>
            <w:r w:rsidRPr="00C72ADF">
              <w:rPr>
                <w:spacing w:val="-2"/>
                <w:sz w:val="22"/>
                <w:szCs w:val="22"/>
              </w:rPr>
              <w:t xml:space="preserve"> в моногородах, получивших поддержку, </w:t>
            </w:r>
            <w:proofErr w:type="gramStart"/>
            <w:r w:rsidRPr="00C72ADF">
              <w:rPr>
                <w:spacing w:val="-2"/>
                <w:sz w:val="22"/>
                <w:szCs w:val="22"/>
              </w:rPr>
              <w:t>до</w:t>
            </w:r>
            <w:proofErr w:type="gramEnd"/>
            <w:r w:rsidRPr="00C72ADF">
              <w:rPr>
                <w:spacing w:val="-2"/>
                <w:sz w:val="22"/>
                <w:szCs w:val="22"/>
              </w:rPr>
              <w:t xml:space="preserve"> </w:t>
            </w:r>
          </w:p>
          <w:p w:rsidR="007C4818" w:rsidRPr="00C72ADF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11 ед.;</w:t>
            </w:r>
          </w:p>
          <w:p w:rsidR="007C4818" w:rsidRPr="00C72ADF" w:rsidRDefault="007C4818" w:rsidP="00991F5C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z w:val="22"/>
                <w:szCs w:val="22"/>
              </w:rPr>
              <w:t xml:space="preserve">увеличение объема инвестиций (бюджетных, внебюджетных (частных) резидентов, управляющих компаний промышленных </w:t>
            </w:r>
            <w:r w:rsidRPr="00C72ADF">
              <w:rPr>
                <w:sz w:val="22"/>
                <w:szCs w:val="22"/>
              </w:rPr>
              <w:lastRenderedPageBreak/>
              <w:t xml:space="preserve">парков и технопарков, иных хозяйствующих субъектов), вложенных в основной капитал в целях обеспечения льготного доступа субъектов малого и среднего </w:t>
            </w:r>
            <w:proofErr w:type="spellStart"/>
            <w:proofErr w:type="gramStart"/>
            <w:r w:rsidRPr="00C72ADF">
              <w:rPr>
                <w:sz w:val="22"/>
                <w:szCs w:val="22"/>
              </w:rPr>
              <w:t>предпри</w:t>
            </w:r>
            <w:r w:rsidR="00991F5C">
              <w:rPr>
                <w:sz w:val="22"/>
                <w:szCs w:val="22"/>
              </w:rPr>
              <w:t>-</w:t>
            </w:r>
            <w:r w:rsidRPr="00C72ADF">
              <w:rPr>
                <w:sz w:val="22"/>
                <w:szCs w:val="22"/>
              </w:rPr>
              <w:t>нимательства</w:t>
            </w:r>
            <w:proofErr w:type="spellEnd"/>
            <w:proofErr w:type="gramEnd"/>
            <w:r w:rsidRPr="00C72ADF">
              <w:rPr>
                <w:sz w:val="22"/>
                <w:szCs w:val="22"/>
              </w:rPr>
              <w:t xml:space="preserve"> к производственным площадям и помещениям, до 0,8495 млрд.</w:t>
            </w:r>
            <w:r>
              <w:rPr>
                <w:sz w:val="22"/>
                <w:szCs w:val="22"/>
              </w:rPr>
              <w:t xml:space="preserve"> </w:t>
            </w:r>
            <w:r w:rsidRPr="00C72ADF">
              <w:rPr>
                <w:sz w:val="22"/>
                <w:szCs w:val="22"/>
              </w:rPr>
              <w:t>рублей</w:t>
            </w:r>
          </w:p>
        </w:tc>
      </w:tr>
      <w:tr w:rsidR="007C4818" w:rsidRPr="00C72ADF" w:rsidTr="007C4818">
        <w:trPr>
          <w:trHeight w:val="2173"/>
        </w:trPr>
        <w:tc>
          <w:tcPr>
            <w:tcW w:w="197" w:type="pct"/>
            <w:vMerge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264597,80114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33280,55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34233,97114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33998,0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54361,76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54361,76</w:t>
            </w:r>
          </w:p>
        </w:tc>
        <w:tc>
          <w:tcPr>
            <w:tcW w:w="196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54361,76</w:t>
            </w:r>
          </w:p>
        </w:tc>
        <w:tc>
          <w:tcPr>
            <w:tcW w:w="683" w:type="pct"/>
            <w:vMerge/>
            <w:shd w:val="clear" w:color="auto" w:fill="auto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C4818" w:rsidRPr="00C72ADF" w:rsidTr="007C4818">
        <w:trPr>
          <w:trHeight w:val="2361"/>
        </w:trPr>
        <w:tc>
          <w:tcPr>
            <w:tcW w:w="197" w:type="pct"/>
            <w:vMerge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953994,1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329677,0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20757,9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280909,2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107550,0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107550,0</w:t>
            </w:r>
          </w:p>
        </w:tc>
        <w:tc>
          <w:tcPr>
            <w:tcW w:w="196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107550,0</w:t>
            </w:r>
          </w:p>
        </w:tc>
        <w:tc>
          <w:tcPr>
            <w:tcW w:w="683" w:type="pct"/>
            <w:vMerge/>
            <w:shd w:val="clear" w:color="auto" w:fill="auto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C4818" w:rsidRPr="00C72ADF" w:rsidTr="007C4818">
        <w:trPr>
          <w:cantSplit/>
          <w:trHeight w:val="1134"/>
        </w:trPr>
        <w:tc>
          <w:tcPr>
            <w:tcW w:w="197" w:type="pct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lastRenderedPageBreak/>
              <w:t>10.1.</w:t>
            </w:r>
          </w:p>
        </w:tc>
        <w:tc>
          <w:tcPr>
            <w:tcW w:w="996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7C4818" w:rsidRPr="00C72ADF" w:rsidRDefault="007C4818" w:rsidP="0050427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proofErr w:type="gramStart"/>
            <w:r w:rsidRPr="00C72ADF">
              <w:rPr>
                <w:spacing w:val="-2"/>
                <w:sz w:val="22"/>
                <w:szCs w:val="22"/>
              </w:rPr>
              <w:t xml:space="preserve">Предоставление субсидий субъектам малого и среднего предпринимательства, </w:t>
            </w:r>
            <w:proofErr w:type="spellStart"/>
            <w:r w:rsidRPr="00C72ADF">
              <w:rPr>
                <w:spacing w:val="-2"/>
                <w:sz w:val="22"/>
                <w:szCs w:val="22"/>
              </w:rPr>
              <w:t>существляющим</w:t>
            </w:r>
            <w:proofErr w:type="spellEnd"/>
            <w:r w:rsidRPr="00C72ADF">
              <w:rPr>
                <w:spacing w:val="-2"/>
                <w:sz w:val="22"/>
                <w:szCs w:val="22"/>
              </w:rPr>
              <w:t xml:space="preserve"> деятельность в области ремесел и народных художественных промыслов, сельского и экологического туризма,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услуг), сырья и расходных материалов, необходимых для производства продукции и изделий народных художественных промыслов и ремесел</w:t>
            </w:r>
            <w:proofErr w:type="gramEnd"/>
          </w:p>
        </w:tc>
        <w:tc>
          <w:tcPr>
            <w:tcW w:w="392" w:type="pc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24000,0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4000,0</w:t>
            </w:r>
          </w:p>
        </w:tc>
        <w:tc>
          <w:tcPr>
            <w:tcW w:w="196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4000,0</w:t>
            </w:r>
          </w:p>
        </w:tc>
        <w:tc>
          <w:tcPr>
            <w:tcW w:w="683" w:type="pct"/>
            <w:vMerge/>
            <w:shd w:val="clear" w:color="auto" w:fill="auto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7C4818" w:rsidRPr="00C72ADF" w:rsidTr="007C4818">
        <w:trPr>
          <w:cantSplit/>
          <w:trHeight w:val="1134"/>
        </w:trPr>
        <w:tc>
          <w:tcPr>
            <w:tcW w:w="197" w:type="pct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lastRenderedPageBreak/>
              <w:t>10.2.</w:t>
            </w:r>
          </w:p>
        </w:tc>
        <w:tc>
          <w:tcPr>
            <w:tcW w:w="996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7C4818" w:rsidRPr="00C72ADF" w:rsidRDefault="007C4818" w:rsidP="0050427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 xml:space="preserve">Предоставление субсидий организациям, образующим инфраструктуру поддержки субъектов малого и среднего предпринимательства в Рязанской области, оказывающим услуги социально ориентированным субъектам малого и среднего предпринимательства, на возмещение затрат, связанных с реализацией программ поддержки малого и среднего </w:t>
            </w:r>
            <w:proofErr w:type="spellStart"/>
            <w:proofErr w:type="gramStart"/>
            <w:r w:rsidRPr="00C72ADF">
              <w:rPr>
                <w:spacing w:val="-2"/>
                <w:sz w:val="22"/>
                <w:szCs w:val="22"/>
              </w:rPr>
              <w:t>предпринима-тельства</w:t>
            </w:r>
            <w:proofErr w:type="spellEnd"/>
            <w:proofErr w:type="gramEnd"/>
            <w:r w:rsidRPr="00C72ADF">
              <w:rPr>
                <w:spacing w:val="-2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392" w:type="pc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11500,0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1500,0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2000,0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2000,0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2000,0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2000,0</w:t>
            </w:r>
          </w:p>
        </w:tc>
        <w:tc>
          <w:tcPr>
            <w:tcW w:w="196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2000,0</w:t>
            </w:r>
          </w:p>
        </w:tc>
        <w:tc>
          <w:tcPr>
            <w:tcW w:w="683" w:type="pct"/>
            <w:vMerge/>
            <w:shd w:val="clear" w:color="auto" w:fill="auto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7C4818" w:rsidRPr="00C72ADF" w:rsidTr="00991F5C">
        <w:trPr>
          <w:trHeight w:val="1694"/>
        </w:trPr>
        <w:tc>
          <w:tcPr>
            <w:tcW w:w="197" w:type="pct"/>
            <w:vMerge w:val="restart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10.3.</w:t>
            </w:r>
          </w:p>
        </w:tc>
        <w:tc>
          <w:tcPr>
            <w:tcW w:w="996" w:type="pct"/>
            <w:vMerge w:val="restart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7C4818" w:rsidRPr="00C72ADF" w:rsidRDefault="007C4818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 xml:space="preserve">Предоставление субсидий юридическим лицам на создание и (или) развитие промышленного (индустриального) парка для обеспечения льготного доступа субъектов малого и среднего предпринимательства к производственным площадям и помещениям в целях создания (развития) производственных и инновационных компаний </w:t>
            </w:r>
          </w:p>
        </w:tc>
        <w:tc>
          <w:tcPr>
            <w:tcW w:w="392" w:type="pct"/>
            <w:vMerge w:val="restar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vMerge w:val="restar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87885,82638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376,50515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8093,0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181,04123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26411,76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26411,76</w:t>
            </w:r>
          </w:p>
        </w:tc>
        <w:tc>
          <w:tcPr>
            <w:tcW w:w="196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26411,76</w:t>
            </w:r>
          </w:p>
        </w:tc>
        <w:tc>
          <w:tcPr>
            <w:tcW w:w="683" w:type="pct"/>
            <w:vMerge/>
            <w:shd w:val="clear" w:color="auto" w:fill="auto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7C4818" w:rsidRPr="00C72ADF" w:rsidTr="00991F5C">
        <w:trPr>
          <w:trHeight w:val="1749"/>
        </w:trPr>
        <w:tc>
          <w:tcPr>
            <w:tcW w:w="197" w:type="pct"/>
            <w:vMerge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  <w:hyperlink r:id="rId12" w:history="1">
              <w:r w:rsidRPr="00C72ADF">
                <w:rPr>
                  <w:color w:val="000000" w:themeColor="text1"/>
                  <w:spacing w:val="-2"/>
                  <w:sz w:val="22"/>
                  <w:szCs w:val="22"/>
                </w:rPr>
                <w:t>**</w:t>
              </w:r>
            </w:hyperlink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15448,45362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7716,49485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7731,95877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6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683" w:type="pct"/>
            <w:vMerge/>
            <w:shd w:val="clear" w:color="auto" w:fill="auto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7C4818" w:rsidRPr="00C72ADF" w:rsidTr="00991F5C">
        <w:trPr>
          <w:trHeight w:val="1679"/>
        </w:trPr>
        <w:tc>
          <w:tcPr>
            <w:tcW w:w="197" w:type="pct"/>
            <w:vMerge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727500,0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249500,0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250000,0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76000,0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76000,0</w:t>
            </w:r>
          </w:p>
        </w:tc>
        <w:tc>
          <w:tcPr>
            <w:tcW w:w="196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76000,0</w:t>
            </w:r>
          </w:p>
        </w:tc>
        <w:tc>
          <w:tcPr>
            <w:tcW w:w="683" w:type="pct"/>
            <w:vMerge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7C4818" w:rsidRPr="00C72ADF" w:rsidTr="007C4818">
        <w:trPr>
          <w:trHeight w:val="3711"/>
        </w:trPr>
        <w:tc>
          <w:tcPr>
            <w:tcW w:w="197" w:type="pct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10.4.</w:t>
            </w:r>
          </w:p>
        </w:tc>
        <w:tc>
          <w:tcPr>
            <w:tcW w:w="996" w:type="pct"/>
            <w:tcMar>
              <w:top w:w="28" w:type="dxa"/>
              <w:bottom w:w="28" w:type="dxa"/>
            </w:tcMar>
          </w:tcPr>
          <w:p w:rsidR="007C4818" w:rsidRDefault="007C4818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регионального интегрированного центра</w:t>
            </w:r>
          </w:p>
          <w:p w:rsidR="007C4818" w:rsidRDefault="007C4818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  <w:p w:rsidR="007C4818" w:rsidRDefault="007C4818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  <w:p w:rsidR="007C4818" w:rsidRDefault="007C4818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  <w:p w:rsidR="007C4818" w:rsidRPr="00C72ADF" w:rsidRDefault="007C4818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600,0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600,0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6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83" w:type="pct"/>
            <w:vMerge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C4818" w:rsidRPr="00C72ADF" w:rsidTr="007C4818">
        <w:tc>
          <w:tcPr>
            <w:tcW w:w="197" w:type="pct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10.5.</w:t>
            </w:r>
          </w:p>
        </w:tc>
        <w:tc>
          <w:tcPr>
            <w:tcW w:w="996" w:type="pct"/>
            <w:tcMar>
              <w:top w:w="28" w:type="dxa"/>
              <w:bottom w:w="28" w:type="dxa"/>
            </w:tcMar>
          </w:tcPr>
          <w:p w:rsidR="007C4818" w:rsidRPr="00C72ADF" w:rsidRDefault="007C4818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инжинирингового центра</w:t>
            </w:r>
          </w:p>
        </w:tc>
        <w:tc>
          <w:tcPr>
            <w:tcW w:w="392" w:type="pc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1551,53406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1551,53406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6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83" w:type="pct"/>
            <w:vMerge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7C4818" w:rsidRPr="00C72ADF" w:rsidTr="00991F5C">
        <w:trPr>
          <w:cantSplit/>
          <w:trHeight w:val="2350"/>
        </w:trPr>
        <w:tc>
          <w:tcPr>
            <w:tcW w:w="197" w:type="pct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10.6.</w:t>
            </w:r>
          </w:p>
        </w:tc>
        <w:tc>
          <w:tcPr>
            <w:tcW w:w="996" w:type="pct"/>
            <w:tcMar>
              <w:top w:w="28" w:type="dxa"/>
              <w:bottom w:w="28" w:type="dxa"/>
            </w:tcMar>
          </w:tcPr>
          <w:p w:rsidR="007C4818" w:rsidRPr="00C72ADF" w:rsidRDefault="007C4818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регионального центра поддержки предпринимательства</w:t>
            </w:r>
          </w:p>
        </w:tc>
        <w:tc>
          <w:tcPr>
            <w:tcW w:w="392" w:type="pc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8266,4244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8266,4244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6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83" w:type="pct"/>
            <w:vMerge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C4818" w:rsidRPr="00C72ADF" w:rsidTr="00991F5C">
        <w:trPr>
          <w:trHeight w:val="1456"/>
        </w:trPr>
        <w:tc>
          <w:tcPr>
            <w:tcW w:w="197" w:type="pct"/>
            <w:vMerge w:val="restart"/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10.7.</w:t>
            </w:r>
          </w:p>
        </w:tc>
        <w:tc>
          <w:tcPr>
            <w:tcW w:w="996" w:type="pct"/>
            <w:vMerge w:val="restart"/>
            <w:tcMar>
              <w:top w:w="28" w:type="dxa"/>
              <w:bottom w:w="28" w:type="dxa"/>
            </w:tcMar>
          </w:tcPr>
          <w:p w:rsidR="007C4818" w:rsidRPr="00C72ADF" w:rsidRDefault="007C4818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организацию оказания комплекса услуг, сервисов и мер поддержки субъектам малого и среднего предпринимательства в центрах «Мой бизнес»</w:t>
            </w:r>
          </w:p>
        </w:tc>
        <w:tc>
          <w:tcPr>
            <w:tcW w:w="392" w:type="pct"/>
            <w:vMerge w:val="restar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vMerge w:val="restart"/>
            <w:tcMar>
              <w:top w:w="28" w:type="dxa"/>
              <w:bottom w:w="28" w:type="dxa"/>
            </w:tcMar>
            <w:vAlign w:val="center"/>
          </w:tcPr>
          <w:p w:rsidR="007C4818" w:rsidRPr="00C72ADF" w:rsidRDefault="007C4818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93266,58534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6789,43277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19498,97422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19128,17835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15950,0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15950,0</w:t>
            </w:r>
          </w:p>
        </w:tc>
        <w:tc>
          <w:tcPr>
            <w:tcW w:w="196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7C4818" w:rsidRPr="00C72ADF" w:rsidRDefault="007C4818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15950,0</w:t>
            </w:r>
          </w:p>
        </w:tc>
        <w:tc>
          <w:tcPr>
            <w:tcW w:w="683" w:type="pct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7C4818" w:rsidRPr="00C72ADF" w:rsidRDefault="007C4818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7C4818" w:rsidRPr="00C72ADF" w:rsidTr="00991F5C">
        <w:trPr>
          <w:trHeight w:val="1484"/>
        </w:trPr>
        <w:tc>
          <w:tcPr>
            <w:tcW w:w="197" w:type="pct"/>
            <w:vMerge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  <w:hyperlink r:id="rId13" w:history="1">
              <w:r w:rsidRPr="00C72ADF">
                <w:rPr>
                  <w:color w:val="000000" w:themeColor="text1"/>
                  <w:spacing w:val="-2"/>
                  <w:sz w:val="22"/>
                  <w:szCs w:val="22"/>
                </w:rPr>
                <w:t>**</w:t>
              </w:r>
            </w:hyperlink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3780,0062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2330,15877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578,02578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871,82165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6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83" w:type="pct"/>
            <w:tcBorders>
              <w:top w:val="nil"/>
              <w:bottom w:val="nil"/>
            </w:tcBorders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7C4818" w:rsidRPr="00C72ADF" w:rsidTr="00991F5C">
        <w:trPr>
          <w:trHeight w:val="1595"/>
        </w:trPr>
        <w:tc>
          <w:tcPr>
            <w:tcW w:w="197" w:type="pct"/>
            <w:vMerge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216870,2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75341,8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18689,5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28188,9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31550,0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31550,0</w:t>
            </w:r>
          </w:p>
        </w:tc>
        <w:tc>
          <w:tcPr>
            <w:tcW w:w="196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31550,0</w:t>
            </w:r>
          </w:p>
        </w:tc>
        <w:tc>
          <w:tcPr>
            <w:tcW w:w="683" w:type="pct"/>
            <w:tcBorders>
              <w:top w:val="nil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72ADF" w:rsidRPr="00991F5C" w:rsidRDefault="00C72ADF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7C4818" w:rsidRPr="00C72ADF" w:rsidTr="00991F5C">
        <w:trPr>
          <w:trHeight w:val="1694"/>
        </w:trPr>
        <w:tc>
          <w:tcPr>
            <w:tcW w:w="197" w:type="pct"/>
            <w:vMerge w:val="restar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10.8.</w:t>
            </w:r>
          </w:p>
        </w:tc>
        <w:tc>
          <w:tcPr>
            <w:tcW w:w="996" w:type="pct"/>
            <w:vMerge w:val="restar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72ADF" w:rsidRPr="00C72ADF" w:rsidRDefault="00C72ADF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 xml:space="preserve">Предоставление субсидий </w:t>
            </w:r>
            <w:proofErr w:type="spellStart"/>
            <w:r w:rsidRPr="00C72ADF">
              <w:rPr>
                <w:spacing w:val="-2"/>
                <w:sz w:val="22"/>
                <w:szCs w:val="22"/>
              </w:rPr>
              <w:t>Микрокредитной</w:t>
            </w:r>
            <w:proofErr w:type="spellEnd"/>
            <w:r w:rsidRPr="00C72ADF">
              <w:rPr>
                <w:spacing w:val="-2"/>
                <w:sz w:val="22"/>
                <w:szCs w:val="22"/>
              </w:rPr>
              <w:t xml:space="preserve"> компании - Рязанский областной фонд поддержки малого предпринимательства на предоставление </w:t>
            </w:r>
            <w:proofErr w:type="spellStart"/>
            <w:r w:rsidRPr="00C72ADF">
              <w:rPr>
                <w:spacing w:val="-2"/>
                <w:sz w:val="22"/>
                <w:szCs w:val="22"/>
              </w:rPr>
              <w:t>микрозаймов</w:t>
            </w:r>
            <w:proofErr w:type="spellEnd"/>
            <w:r w:rsidRPr="00C72ADF">
              <w:rPr>
                <w:spacing w:val="-2"/>
                <w:sz w:val="22"/>
                <w:szCs w:val="22"/>
              </w:rPr>
              <w:t xml:space="preserve"> субъектам малого и среднего предпринимательства, осуществляющим деятельность в </w:t>
            </w:r>
            <w:proofErr w:type="spellStart"/>
            <w:r w:rsidRPr="00C72ADF">
              <w:rPr>
                <w:spacing w:val="-2"/>
                <w:sz w:val="22"/>
                <w:szCs w:val="22"/>
              </w:rPr>
              <w:t>монопрофильных</w:t>
            </w:r>
            <w:proofErr w:type="spellEnd"/>
            <w:r w:rsidRPr="00C72ADF">
              <w:rPr>
                <w:spacing w:val="-2"/>
                <w:sz w:val="22"/>
                <w:szCs w:val="22"/>
              </w:rPr>
              <w:t xml:space="preserve"> муниципальных образованиях Рязанской области</w:t>
            </w:r>
          </w:p>
        </w:tc>
        <w:tc>
          <w:tcPr>
            <w:tcW w:w="392" w:type="pct"/>
            <w:vMerge w:val="restart"/>
            <w:tcMar>
              <w:top w:w="28" w:type="dxa"/>
              <w:bottom w:w="28" w:type="dxa"/>
            </w:tcMar>
            <w:vAlign w:val="center"/>
          </w:tcPr>
          <w:p w:rsidR="00C72ADF" w:rsidRPr="00C72ADF" w:rsidRDefault="00C72ADF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vMerge w:val="restart"/>
            <w:tcMar>
              <w:top w:w="28" w:type="dxa"/>
              <w:bottom w:w="28" w:type="dxa"/>
            </w:tcMar>
            <w:vAlign w:val="center"/>
          </w:tcPr>
          <w:p w:rsidR="00C72ADF" w:rsidRPr="00C72ADF" w:rsidRDefault="00C72ADF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1,32474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0,45773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0,86701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6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:rsidR="00C72ADF" w:rsidRPr="00991F5C" w:rsidRDefault="00C72ADF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  <w:lang w:val="en-US"/>
              </w:rPr>
            </w:pPr>
          </w:p>
        </w:tc>
      </w:tr>
      <w:tr w:rsidR="007C4818" w:rsidRPr="00C72ADF" w:rsidTr="00991F5C">
        <w:trPr>
          <w:trHeight w:val="1455"/>
        </w:trPr>
        <w:tc>
          <w:tcPr>
            <w:tcW w:w="197" w:type="pct"/>
            <w:vMerge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  <w:hyperlink r:id="rId14" w:history="1">
              <w:r w:rsidRPr="00C72ADF">
                <w:rPr>
                  <w:color w:val="000000" w:themeColor="text1"/>
                  <w:spacing w:val="-2"/>
                  <w:sz w:val="22"/>
                  <w:szCs w:val="22"/>
                </w:rPr>
                <w:t>**</w:t>
              </w:r>
            </w:hyperlink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297,6464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149,54227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63,97114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84,13299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6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83" w:type="pct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C4818" w:rsidRPr="00C72ADF" w:rsidTr="00991F5C">
        <w:trPr>
          <w:trHeight w:val="2001"/>
        </w:trPr>
        <w:tc>
          <w:tcPr>
            <w:tcW w:w="197" w:type="pct"/>
            <w:vMerge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9623,9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4835,2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2068,4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2720,3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6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83" w:type="pct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spacing w:line="22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C4818" w:rsidRPr="00C72ADF" w:rsidTr="00991F5C">
        <w:trPr>
          <w:cantSplit/>
          <w:trHeight w:val="2168"/>
        </w:trPr>
        <w:tc>
          <w:tcPr>
            <w:tcW w:w="197" w:type="pct"/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10.9.</w:t>
            </w:r>
          </w:p>
        </w:tc>
        <w:tc>
          <w:tcPr>
            <w:tcW w:w="996" w:type="pct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C72ADF" w:rsidRPr="00C72ADF" w:rsidRDefault="00C72ADF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Предоставление субсидий бюджетам муниципальных образований Рязанской области на реализацию мероприятий муниципальных программ (подпрограмм) развития малого и среднего предпринимательства по обеспечению деятельности муниципальных фондов поддержки предпринимательства</w:t>
            </w:r>
          </w:p>
        </w:tc>
        <w:tc>
          <w:tcPr>
            <w:tcW w:w="392" w:type="pct"/>
            <w:tcMar>
              <w:top w:w="28" w:type="dxa"/>
              <w:bottom w:w="28" w:type="dxa"/>
            </w:tcMar>
            <w:vAlign w:val="center"/>
          </w:tcPr>
          <w:p w:rsidR="00C72ADF" w:rsidRPr="00C72ADF" w:rsidRDefault="00C72ADF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tcMar>
              <w:top w:w="28" w:type="dxa"/>
              <w:bottom w:w="28" w:type="dxa"/>
            </w:tcMar>
            <w:vAlign w:val="center"/>
          </w:tcPr>
          <w:p w:rsidR="00C72ADF" w:rsidRPr="00C72ADF" w:rsidRDefault="00C72ADF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18000,0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6000,0</w:t>
            </w:r>
          </w:p>
        </w:tc>
        <w:tc>
          <w:tcPr>
            <w:tcW w:w="195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6000,0</w:t>
            </w:r>
          </w:p>
        </w:tc>
        <w:tc>
          <w:tcPr>
            <w:tcW w:w="196" w:type="pct"/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C72ADF" w:rsidRPr="00C72ADF" w:rsidRDefault="00C72ADF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6000,0</w:t>
            </w:r>
          </w:p>
        </w:tc>
        <w:tc>
          <w:tcPr>
            <w:tcW w:w="683" w:type="pct"/>
            <w:tcBorders>
              <w:top w:val="nil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72ADF" w:rsidRPr="00C72ADF" w:rsidRDefault="00C72ADF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7C4818" w:rsidRPr="00C72ADF" w:rsidTr="007C4818">
        <w:trPr>
          <w:cantSplit/>
          <w:trHeight w:val="1637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22396" w:rsidRPr="00C72ADF" w:rsidRDefault="00722396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11.</w:t>
            </w:r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4F39DA" w:rsidRDefault="00722396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Задача 11. Реализация ре</w:t>
            </w:r>
            <w:r w:rsidR="007C4818">
              <w:rPr>
                <w:spacing w:val="-2"/>
                <w:sz w:val="22"/>
                <w:szCs w:val="22"/>
              </w:rPr>
              <w:t>гионального проекта «Популяриза</w:t>
            </w:r>
            <w:r w:rsidRPr="00C72ADF">
              <w:rPr>
                <w:spacing w:val="-2"/>
                <w:sz w:val="22"/>
                <w:szCs w:val="22"/>
              </w:rPr>
              <w:t>ция предпринимательства в Рязанской области», направленного на достижение результатов реализации федерального п</w:t>
            </w:r>
            <w:r w:rsidR="007C4818">
              <w:rPr>
                <w:spacing w:val="-2"/>
                <w:sz w:val="22"/>
                <w:szCs w:val="22"/>
              </w:rPr>
              <w:t>роекта «Популяризация предприни</w:t>
            </w:r>
            <w:r w:rsidRPr="00C72ADF">
              <w:rPr>
                <w:spacing w:val="-2"/>
                <w:sz w:val="22"/>
                <w:szCs w:val="22"/>
              </w:rPr>
              <w:t>мательства», в том числе:</w:t>
            </w:r>
          </w:p>
          <w:p w:rsidR="00991F5C" w:rsidRPr="004F39DA" w:rsidRDefault="00991F5C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  <w:p w:rsidR="00991F5C" w:rsidRPr="004F39DA" w:rsidRDefault="00991F5C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  <w:p w:rsidR="00991F5C" w:rsidRPr="004F39DA" w:rsidRDefault="00991F5C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  <w:p w:rsidR="00991F5C" w:rsidRPr="004F39DA" w:rsidRDefault="00991F5C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  <w:p w:rsidR="00991F5C" w:rsidRPr="004F39DA" w:rsidRDefault="00991F5C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  <w:p w:rsidR="00991F5C" w:rsidRPr="00991F5C" w:rsidRDefault="00991F5C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49526,62886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14890,4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9889,12886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9912,1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4945,0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4945,0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4945,0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Default="00722396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 xml:space="preserve">доведение количества вновь созданных субъектов малого и среднего </w:t>
            </w:r>
            <w:proofErr w:type="spellStart"/>
            <w:r w:rsidRPr="00C72ADF">
              <w:rPr>
                <w:spacing w:val="-2"/>
                <w:sz w:val="22"/>
                <w:szCs w:val="22"/>
              </w:rPr>
              <w:t>предпри</w:t>
            </w:r>
            <w:r w:rsidR="00991F5C">
              <w:rPr>
                <w:spacing w:val="-2"/>
                <w:sz w:val="22"/>
                <w:szCs w:val="22"/>
              </w:rPr>
              <w:t>-</w:t>
            </w:r>
            <w:r w:rsidRPr="00C72ADF">
              <w:rPr>
                <w:spacing w:val="-2"/>
                <w:sz w:val="22"/>
                <w:szCs w:val="22"/>
              </w:rPr>
              <w:t>нимательства</w:t>
            </w:r>
            <w:proofErr w:type="spellEnd"/>
            <w:r w:rsidRPr="00C72ADF">
              <w:rPr>
                <w:spacing w:val="-2"/>
                <w:sz w:val="22"/>
                <w:szCs w:val="22"/>
              </w:rPr>
              <w:t xml:space="preserve"> участниками проекта </w:t>
            </w:r>
            <w:proofErr w:type="gramStart"/>
            <w:r w:rsidRPr="00C72ADF">
              <w:rPr>
                <w:spacing w:val="-2"/>
                <w:sz w:val="22"/>
                <w:szCs w:val="22"/>
              </w:rPr>
              <w:t>до</w:t>
            </w:r>
            <w:proofErr w:type="gramEnd"/>
          </w:p>
          <w:p w:rsidR="00722396" w:rsidRPr="00C72ADF" w:rsidRDefault="00722396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0,504 тыс. ед.</w:t>
            </w:r>
          </w:p>
        </w:tc>
      </w:tr>
      <w:tr w:rsidR="007C4818" w:rsidRPr="00C72ADF" w:rsidTr="00991F5C">
        <w:trPr>
          <w:cantSplit/>
          <w:trHeight w:val="1505"/>
        </w:trPr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22396" w:rsidRPr="00C72ADF" w:rsidRDefault="00722396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22396" w:rsidRPr="00C72ADF" w:rsidRDefault="00722396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18006,12886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5430,1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5159,02886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5182,0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745,0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745,0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745,0</w:t>
            </w:r>
          </w:p>
        </w:tc>
        <w:tc>
          <w:tcPr>
            <w:tcW w:w="6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22396" w:rsidRPr="00C72ADF" w:rsidRDefault="00722396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7C4818" w:rsidRPr="00C72ADF" w:rsidTr="00991F5C">
        <w:trPr>
          <w:cantSplit/>
          <w:trHeight w:val="1679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22396" w:rsidRPr="00C72ADF" w:rsidRDefault="00722396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22396" w:rsidRPr="00C72ADF" w:rsidRDefault="00722396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31520,5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9460,3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4730,1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4730,1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4200,0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4200,0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722396" w:rsidRPr="00C72ADF" w:rsidRDefault="00722396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4200,0</w:t>
            </w:r>
          </w:p>
        </w:tc>
        <w:tc>
          <w:tcPr>
            <w:tcW w:w="6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22396" w:rsidRPr="00C72ADF" w:rsidRDefault="00722396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3F3918">
        <w:trPr>
          <w:cantSplit/>
          <w:trHeight w:val="1889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11.1</w:t>
            </w:r>
            <w:r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75BC5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реализацию комплексных прогр</w:t>
            </w:r>
            <w:r>
              <w:rPr>
                <w:spacing w:val="-2"/>
                <w:sz w:val="22"/>
                <w:szCs w:val="22"/>
              </w:rPr>
              <w:t>амм по вовлечению в предпринима</w:t>
            </w:r>
            <w:r w:rsidRPr="00C72ADF">
              <w:rPr>
                <w:spacing w:val="-2"/>
                <w:sz w:val="22"/>
                <w:szCs w:val="22"/>
              </w:rPr>
              <w:t>тельскую деятельность и содействию созданию собственного бизнеса для каждой целевой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C72ADF">
              <w:rPr>
                <w:spacing w:val="-2"/>
                <w:sz w:val="22"/>
                <w:szCs w:val="22"/>
              </w:rPr>
              <w:t>группы, включая поддержку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991F5C" w:rsidRPr="00C72ADF" w:rsidRDefault="00991F5C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991F5C" w:rsidRPr="00C72ADF" w:rsidRDefault="00991F5C" w:rsidP="00995940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17420,95873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5137,51339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5012,7371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5035,70824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745,0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745,0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745,0</w:t>
            </w:r>
          </w:p>
        </w:tc>
        <w:tc>
          <w:tcPr>
            <w:tcW w:w="68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3F3918">
        <w:trPr>
          <w:cantSplit/>
          <w:trHeight w:val="1523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бюджет**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585,17013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292,58661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146,29176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146,29176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991F5C">
        <w:trPr>
          <w:cantSplit/>
          <w:trHeight w:val="1523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создания с</w:t>
            </w:r>
            <w:r>
              <w:rPr>
                <w:spacing w:val="-2"/>
                <w:sz w:val="22"/>
                <w:szCs w:val="22"/>
              </w:rPr>
              <w:t>ообществ начинающих предпринима</w:t>
            </w:r>
            <w:r w:rsidRPr="00C72ADF">
              <w:rPr>
                <w:spacing w:val="-2"/>
                <w:sz w:val="22"/>
                <w:szCs w:val="22"/>
              </w:rPr>
              <w:t>телей и развитие института наставничества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31520,5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9460,3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4730,1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4730,1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4200,0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4200,0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1303DC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4200,0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991F5C">
        <w:trPr>
          <w:cantSplit/>
          <w:trHeight w:val="2028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12.</w:t>
            </w:r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 xml:space="preserve">Задача 12. Реализация регионального проекта «Расширение доступа субъектов МСП Рязанской области к финансовым ресурсам, в том числе льготному финансированию», направленного на достижение результатов реализации федерального проекта «Расширение доступа субъектов малого и среднего </w:t>
            </w:r>
            <w:proofErr w:type="spellStart"/>
            <w:proofErr w:type="gramStart"/>
            <w:r w:rsidRPr="00C72ADF">
              <w:rPr>
                <w:spacing w:val="-2"/>
                <w:sz w:val="22"/>
                <w:szCs w:val="22"/>
              </w:rPr>
              <w:t>предпринима-тельства</w:t>
            </w:r>
            <w:proofErr w:type="spellEnd"/>
            <w:proofErr w:type="gramEnd"/>
            <w:r w:rsidRPr="00C72ADF">
              <w:rPr>
                <w:spacing w:val="-2"/>
                <w:sz w:val="22"/>
                <w:szCs w:val="22"/>
              </w:rPr>
              <w:t xml:space="preserve"> к финансовым ресурсам, в том числе льготному финансированию», в том числе: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774475,6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59500,0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12648,1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27327,5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225000,0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225000,0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225000,0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 xml:space="preserve">обеспечение предоставления субсидий из федерального бюджета бюджету Рязанской области на исполнение расходных обязательств, </w:t>
            </w:r>
            <w:proofErr w:type="spellStart"/>
            <w:proofErr w:type="gramStart"/>
            <w:r w:rsidRPr="00C72ADF">
              <w:rPr>
                <w:spacing w:val="-2"/>
                <w:sz w:val="22"/>
                <w:szCs w:val="22"/>
              </w:rPr>
              <w:t>предусматрива</w:t>
            </w:r>
            <w:r>
              <w:rPr>
                <w:spacing w:val="-2"/>
                <w:sz w:val="22"/>
                <w:szCs w:val="22"/>
              </w:rPr>
              <w:t>-</w:t>
            </w:r>
            <w:r w:rsidRPr="00C72ADF">
              <w:rPr>
                <w:spacing w:val="-2"/>
                <w:sz w:val="22"/>
                <w:szCs w:val="22"/>
              </w:rPr>
              <w:t>ющих</w:t>
            </w:r>
            <w:proofErr w:type="spellEnd"/>
            <w:proofErr w:type="gramEnd"/>
            <w:r w:rsidRPr="00C72ADF">
              <w:rPr>
                <w:spacing w:val="-2"/>
                <w:sz w:val="22"/>
                <w:szCs w:val="22"/>
              </w:rPr>
              <w:t xml:space="preserve"> создание и (или) развитие государственных МФО, а также субсидии государственным МФО на субсидирование ставки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C72ADF">
              <w:rPr>
                <w:spacing w:val="-2"/>
                <w:sz w:val="22"/>
                <w:szCs w:val="22"/>
              </w:rPr>
              <w:t xml:space="preserve">вознаграждения по </w:t>
            </w:r>
            <w:proofErr w:type="spellStart"/>
            <w:r w:rsidRPr="00C72ADF">
              <w:rPr>
                <w:spacing w:val="-2"/>
                <w:sz w:val="22"/>
                <w:szCs w:val="22"/>
              </w:rPr>
              <w:t>микрозаймам</w:t>
            </w:r>
            <w:proofErr w:type="spellEnd"/>
            <w:r w:rsidRPr="00C72ADF">
              <w:rPr>
                <w:spacing w:val="-2"/>
                <w:sz w:val="22"/>
                <w:szCs w:val="22"/>
              </w:rPr>
              <w:t xml:space="preserve"> субъектов МСП, в общем размере 242,16 млн. руб.»</w:t>
            </w:r>
          </w:p>
        </w:tc>
      </w:tr>
      <w:tr w:rsidR="00991F5C" w:rsidRPr="00C72ADF" w:rsidTr="00991F5C">
        <w:trPr>
          <w:cantSplit/>
          <w:trHeight w:val="1889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180927,0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59500,0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607,0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820,0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40000,0</w:t>
            </w:r>
          </w:p>
        </w:tc>
        <w:tc>
          <w:tcPr>
            <w:tcW w:w="6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991F5C">
        <w:trPr>
          <w:cantSplit/>
          <w:trHeight w:val="2182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593548,6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12041,1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26507,5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185000,0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185000,0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185000,0</w:t>
            </w:r>
          </w:p>
        </w:tc>
        <w:tc>
          <w:tcPr>
            <w:tcW w:w="6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991F5C">
        <w:trPr>
          <w:cantSplit/>
          <w:trHeight w:val="1922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12.1.</w:t>
            </w:r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C4818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П</w:t>
            </w:r>
            <w:r w:rsidRPr="00C72ADF">
              <w:rPr>
                <w:spacing w:val="-2"/>
                <w:sz w:val="22"/>
                <w:szCs w:val="22"/>
              </w:rPr>
              <w:t xml:space="preserve">редоставление субсидий </w:t>
            </w:r>
            <w:proofErr w:type="spellStart"/>
            <w:r w:rsidRPr="00C72ADF">
              <w:rPr>
                <w:spacing w:val="-2"/>
                <w:sz w:val="22"/>
                <w:szCs w:val="22"/>
              </w:rPr>
              <w:t>Микрокредитной</w:t>
            </w:r>
            <w:proofErr w:type="spellEnd"/>
            <w:r w:rsidRPr="00C72ADF">
              <w:rPr>
                <w:spacing w:val="-2"/>
                <w:sz w:val="22"/>
                <w:szCs w:val="22"/>
              </w:rPr>
              <w:t xml:space="preserve"> компании - Рязанский областной фонд поддержки малого предпринимательства на предоставление </w:t>
            </w:r>
            <w:proofErr w:type="spellStart"/>
            <w:r w:rsidRPr="00C72ADF">
              <w:rPr>
                <w:spacing w:val="-2"/>
                <w:sz w:val="22"/>
                <w:szCs w:val="22"/>
              </w:rPr>
              <w:t>микрозаймов</w:t>
            </w:r>
            <w:proofErr w:type="spellEnd"/>
            <w:r w:rsidRPr="00C72ADF">
              <w:rPr>
                <w:spacing w:val="-2"/>
                <w:sz w:val="22"/>
                <w:szCs w:val="22"/>
              </w:rPr>
              <w:t xml:space="preserve"> субъектам малого и среднего предпринимательства и организациям, образующим </w:t>
            </w:r>
            <w:r>
              <w:rPr>
                <w:spacing w:val="-2"/>
                <w:sz w:val="22"/>
                <w:szCs w:val="22"/>
              </w:rPr>
              <w:t>инфраструк</w:t>
            </w:r>
            <w:r w:rsidRPr="00C72ADF">
              <w:rPr>
                <w:spacing w:val="-2"/>
                <w:sz w:val="22"/>
                <w:szCs w:val="22"/>
              </w:rPr>
              <w:t>туру поддержки субъектов малого и среднего предпринимательства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D2608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D2608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134734,77525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59500,0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234,59484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0,18041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25000,0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25000,0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25000,0</w:t>
            </w:r>
          </w:p>
        </w:tc>
        <w:tc>
          <w:tcPr>
            <w:tcW w:w="68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991F5C">
        <w:trPr>
          <w:cantSplit/>
          <w:trHeight w:val="1793"/>
        </w:trPr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 **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1192,22475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372, 40516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819,81959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991F5C">
        <w:trPr>
          <w:cantSplit/>
          <w:trHeight w:val="1721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338548,6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12041,1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rStyle w:val="ac"/>
                <w:i w:val="0"/>
                <w:iCs w:val="0"/>
                <w:spacing w:val="-2"/>
                <w:sz w:val="22"/>
                <w:szCs w:val="22"/>
              </w:rPr>
            </w:pPr>
            <w:r w:rsidRPr="00C72ADF">
              <w:rPr>
                <w:rStyle w:val="ac"/>
                <w:i w:val="0"/>
                <w:spacing w:val="-2"/>
                <w:sz w:val="22"/>
                <w:szCs w:val="22"/>
              </w:rPr>
              <w:t>26507,5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100000,0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100000,0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100000,0</w:t>
            </w:r>
          </w:p>
        </w:tc>
        <w:tc>
          <w:tcPr>
            <w:tcW w:w="68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991F5C">
        <w:trPr>
          <w:cantSplit/>
          <w:trHeight w:val="1609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12.2</w:t>
            </w:r>
            <w:r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991F5C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Предоставление субсидий Гарантийному фонду Рязанской области на предоставление гарантий и поручительств по обязательствам субъектов малого и среднего</w:t>
            </w:r>
          </w:p>
          <w:p w:rsidR="00991F5C" w:rsidRPr="00C72ADF" w:rsidRDefault="00991F5C" w:rsidP="00C72ADF">
            <w:pPr>
              <w:pStyle w:val="ConsPlusNormal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предпринимательства и организаций, образующих инфраструктуру поддержки субъектов малого и среднего предпринимательства в Рязанской области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D2608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D26086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МПЭР Рязанской области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45000,0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15000,0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15000,0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15000,0</w:t>
            </w:r>
          </w:p>
        </w:tc>
        <w:tc>
          <w:tcPr>
            <w:tcW w:w="68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7D6716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991F5C">
        <w:trPr>
          <w:cantSplit/>
          <w:trHeight w:val="1820"/>
        </w:trPr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rPr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255000,0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85000,0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85000,0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B678E1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85000,0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991F5C">
        <w:trPr>
          <w:cantSplit/>
          <w:trHeight w:val="2063"/>
        </w:trPr>
        <w:tc>
          <w:tcPr>
            <w:tcW w:w="19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3F3918" w:rsidRDefault="00991F5C" w:rsidP="00C72ADF">
            <w:pPr>
              <w:pStyle w:val="ConsPlusNormal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Итого по подпрограмме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2566424,266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167388,5908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116883,211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83774,3342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95784,0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437347,95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77529,1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352146,8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411856,76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411856,76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411856,76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7C4818">
        <w:trPr>
          <w:cantSplit/>
          <w:trHeight w:val="2490"/>
        </w:trPr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3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667139,4288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39958,4988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36000,0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27650,0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98210,65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40000,0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115106,76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115106,76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115106,76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  <w:tr w:rsidR="00991F5C" w:rsidRPr="00C72ADF" w:rsidTr="007C4818">
        <w:trPr>
          <w:cantSplit/>
          <w:trHeight w:val="3198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991F5C" w:rsidRPr="00C72ADF" w:rsidRDefault="00991F5C" w:rsidP="00C72ADF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spacing w:line="226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1899284,8372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127430,092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80883,211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56124,3342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55784,0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339137,3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37529,1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312146,8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296750,0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296750,0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991F5C" w:rsidRPr="00C72ADF" w:rsidRDefault="00991F5C" w:rsidP="00C72ADF">
            <w:pPr>
              <w:pStyle w:val="ConsPlusNormal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C72ADF">
              <w:rPr>
                <w:spacing w:val="-2"/>
                <w:sz w:val="22"/>
                <w:szCs w:val="22"/>
              </w:rPr>
              <w:t>296750,0»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91F5C" w:rsidRPr="00C72ADF" w:rsidRDefault="00991F5C" w:rsidP="00C72ADF">
            <w:pPr>
              <w:pStyle w:val="ConsPlusNormal"/>
              <w:spacing w:line="226" w:lineRule="auto"/>
              <w:rPr>
                <w:spacing w:val="-2"/>
                <w:sz w:val="22"/>
                <w:szCs w:val="22"/>
              </w:rPr>
            </w:pPr>
          </w:p>
        </w:tc>
      </w:tr>
    </w:tbl>
    <w:p w:rsidR="00C72ADF" w:rsidRDefault="00C72ADF" w:rsidP="00C72ADF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C72ADF" w:rsidRDefault="00C72ADF" w:rsidP="00C72ADF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C72ADF" w:rsidRDefault="00C72ADF" w:rsidP="00C72ADF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C72ADF" w:rsidRDefault="00C72ADF" w:rsidP="00C72ADF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C72ADF" w:rsidRPr="00C72ADF" w:rsidRDefault="00C72ADF" w:rsidP="00C72ADF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sectPr w:rsidR="00C72ADF" w:rsidRPr="00C72ADF" w:rsidSect="00991F5C">
      <w:headerReference w:type="default" r:id="rId15"/>
      <w:type w:val="continuous"/>
      <w:pgSz w:w="16834" w:h="11907" w:orient="landscape" w:code="9"/>
      <w:pgMar w:top="1134" w:right="567" w:bottom="142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995" w:rsidRDefault="00DD4995">
      <w:r>
        <w:separator/>
      </w:r>
    </w:p>
  </w:endnote>
  <w:endnote w:type="continuationSeparator" w:id="0">
    <w:p w:rsidR="00DD4995" w:rsidRDefault="00DD4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E8455A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BB3EBE">
          <w:pPr>
            <w:pStyle w:val="a6"/>
          </w:pPr>
          <w:r>
            <w:rPr>
              <w:noProof/>
            </w:rPr>
            <w:drawing>
              <wp:inline distT="0" distB="0" distL="0" distR="0" wp14:anchorId="006D8444" wp14:editId="0477CE71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E8455A" w:rsidRDefault="00BB3EBE" w:rsidP="00E8455A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3377F33" wp14:editId="031784B6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E8455A" w:rsidRDefault="00991F5C" w:rsidP="00E8455A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8612  11.11.2019 10:39:35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E8455A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E8455A" w:rsidRDefault="00876034" w:rsidP="00E8455A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E8455A" w:rsidTr="00E8455A">
      <w:tc>
        <w:tcPr>
          <w:tcW w:w="2538" w:type="dxa"/>
        </w:tcPr>
        <w:p w:rsidR="00876034" w:rsidRPr="00E8455A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E8455A" w:rsidRDefault="00876034" w:rsidP="00E8455A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E8455A" w:rsidRDefault="00876034" w:rsidP="00E8455A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E8455A" w:rsidRDefault="00876034" w:rsidP="00E8455A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995" w:rsidRDefault="00DD4995">
      <w:r>
        <w:separator/>
      </w:r>
    </w:p>
  </w:footnote>
  <w:footnote w:type="continuationSeparator" w:id="0">
    <w:p w:rsidR="00DD4995" w:rsidRDefault="00DD4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CF408D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15D1">
      <w:rPr>
        <w:rStyle w:val="a8"/>
        <w:noProof/>
      </w:rPr>
      <w:t>7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CF408D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342CF6">
      <w:rPr>
        <w:rStyle w:val="a8"/>
        <w:rFonts w:ascii="Times New Roman" w:hAnsi="Times New Roman"/>
        <w:noProof/>
        <w:sz w:val="28"/>
        <w:szCs w:val="28"/>
      </w:rPr>
      <w:t>9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gGNlZ0eAe/e05LzocRaniqyvCL3qFGUnsyAtjw5jLCX8AsLxslzjZhXzhX+9gOR3QO9cCG/RrrauqSAG8nY6A==" w:salt="bNMfl84TjnS2Kkmy5jn5V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581"/>
    <w:rsid w:val="0001360F"/>
    <w:rsid w:val="00014453"/>
    <w:rsid w:val="000331B3"/>
    <w:rsid w:val="00033413"/>
    <w:rsid w:val="00037C0C"/>
    <w:rsid w:val="000408DB"/>
    <w:rsid w:val="000502A3"/>
    <w:rsid w:val="00050CC8"/>
    <w:rsid w:val="00056DEB"/>
    <w:rsid w:val="00064B19"/>
    <w:rsid w:val="00065974"/>
    <w:rsid w:val="00071020"/>
    <w:rsid w:val="0007325C"/>
    <w:rsid w:val="00073A7A"/>
    <w:rsid w:val="00076D5E"/>
    <w:rsid w:val="00084DD3"/>
    <w:rsid w:val="00086B62"/>
    <w:rsid w:val="00087F30"/>
    <w:rsid w:val="00090039"/>
    <w:rsid w:val="000907FE"/>
    <w:rsid w:val="0009116B"/>
    <w:rsid w:val="000917C0"/>
    <w:rsid w:val="00093BB1"/>
    <w:rsid w:val="000A55D6"/>
    <w:rsid w:val="000B05F0"/>
    <w:rsid w:val="000B0736"/>
    <w:rsid w:val="000B1A03"/>
    <w:rsid w:val="000C30EC"/>
    <w:rsid w:val="000D1AAA"/>
    <w:rsid w:val="000D4787"/>
    <w:rsid w:val="000D500B"/>
    <w:rsid w:val="000D54D1"/>
    <w:rsid w:val="000E5F55"/>
    <w:rsid w:val="000E798A"/>
    <w:rsid w:val="000F249D"/>
    <w:rsid w:val="000F3B41"/>
    <w:rsid w:val="000F41BD"/>
    <w:rsid w:val="00111F00"/>
    <w:rsid w:val="00122CFD"/>
    <w:rsid w:val="00131EC2"/>
    <w:rsid w:val="0013686B"/>
    <w:rsid w:val="00144627"/>
    <w:rsid w:val="00151370"/>
    <w:rsid w:val="001614C9"/>
    <w:rsid w:val="00162E72"/>
    <w:rsid w:val="0016753E"/>
    <w:rsid w:val="00170343"/>
    <w:rsid w:val="00175BE5"/>
    <w:rsid w:val="001850F4"/>
    <w:rsid w:val="00190FF9"/>
    <w:rsid w:val="001947BE"/>
    <w:rsid w:val="001A286F"/>
    <w:rsid w:val="001A560F"/>
    <w:rsid w:val="001A7B6A"/>
    <w:rsid w:val="001B0982"/>
    <w:rsid w:val="001B2859"/>
    <w:rsid w:val="001B32BA"/>
    <w:rsid w:val="001C2215"/>
    <w:rsid w:val="001C7D61"/>
    <w:rsid w:val="001D7BAF"/>
    <w:rsid w:val="001E0317"/>
    <w:rsid w:val="001E0C42"/>
    <w:rsid w:val="001E20F1"/>
    <w:rsid w:val="001F12E8"/>
    <w:rsid w:val="001F228C"/>
    <w:rsid w:val="001F38EF"/>
    <w:rsid w:val="001F64B8"/>
    <w:rsid w:val="001F6C89"/>
    <w:rsid w:val="001F7C83"/>
    <w:rsid w:val="00203046"/>
    <w:rsid w:val="00203692"/>
    <w:rsid w:val="00205AB5"/>
    <w:rsid w:val="00220147"/>
    <w:rsid w:val="00222ADF"/>
    <w:rsid w:val="00224DBA"/>
    <w:rsid w:val="00231F1C"/>
    <w:rsid w:val="00237D8E"/>
    <w:rsid w:val="00237F79"/>
    <w:rsid w:val="0024050C"/>
    <w:rsid w:val="002422E3"/>
    <w:rsid w:val="00242DDB"/>
    <w:rsid w:val="00243811"/>
    <w:rsid w:val="002479A2"/>
    <w:rsid w:val="002503F7"/>
    <w:rsid w:val="00255BDC"/>
    <w:rsid w:val="0026087E"/>
    <w:rsid w:val="00261DE0"/>
    <w:rsid w:val="00265420"/>
    <w:rsid w:val="0026798E"/>
    <w:rsid w:val="00267B75"/>
    <w:rsid w:val="00274E14"/>
    <w:rsid w:val="0027668C"/>
    <w:rsid w:val="002766D3"/>
    <w:rsid w:val="00280A6D"/>
    <w:rsid w:val="00286ECA"/>
    <w:rsid w:val="002953B6"/>
    <w:rsid w:val="00295CAB"/>
    <w:rsid w:val="002A2010"/>
    <w:rsid w:val="002B123F"/>
    <w:rsid w:val="002B45A6"/>
    <w:rsid w:val="002B7A59"/>
    <w:rsid w:val="002C6B4B"/>
    <w:rsid w:val="002D5EB1"/>
    <w:rsid w:val="002E51A7"/>
    <w:rsid w:val="002E5A5F"/>
    <w:rsid w:val="002F0BE5"/>
    <w:rsid w:val="002F1E81"/>
    <w:rsid w:val="00300314"/>
    <w:rsid w:val="0030505F"/>
    <w:rsid w:val="00310D92"/>
    <w:rsid w:val="00314784"/>
    <w:rsid w:val="003155E3"/>
    <w:rsid w:val="003160CB"/>
    <w:rsid w:val="003222A3"/>
    <w:rsid w:val="00324718"/>
    <w:rsid w:val="00331285"/>
    <w:rsid w:val="00331290"/>
    <w:rsid w:val="00337AD2"/>
    <w:rsid w:val="0034008F"/>
    <w:rsid w:val="00342683"/>
    <w:rsid w:val="00342CF6"/>
    <w:rsid w:val="00360A40"/>
    <w:rsid w:val="00362E7C"/>
    <w:rsid w:val="0037383E"/>
    <w:rsid w:val="003853D4"/>
    <w:rsid w:val="003870C2"/>
    <w:rsid w:val="003A5E9E"/>
    <w:rsid w:val="003B4E3E"/>
    <w:rsid w:val="003B6AA1"/>
    <w:rsid w:val="003B6AC4"/>
    <w:rsid w:val="003B7D19"/>
    <w:rsid w:val="003D3B8A"/>
    <w:rsid w:val="003D54F8"/>
    <w:rsid w:val="003F07CC"/>
    <w:rsid w:val="003F2D1E"/>
    <w:rsid w:val="003F3918"/>
    <w:rsid w:val="003F4F5E"/>
    <w:rsid w:val="00400906"/>
    <w:rsid w:val="00407737"/>
    <w:rsid w:val="00411311"/>
    <w:rsid w:val="00424A90"/>
    <w:rsid w:val="0042590E"/>
    <w:rsid w:val="00430210"/>
    <w:rsid w:val="00431A1F"/>
    <w:rsid w:val="004363CC"/>
    <w:rsid w:val="00437F65"/>
    <w:rsid w:val="0044003B"/>
    <w:rsid w:val="00441ED6"/>
    <w:rsid w:val="004461C9"/>
    <w:rsid w:val="004512D5"/>
    <w:rsid w:val="00452C95"/>
    <w:rsid w:val="00460195"/>
    <w:rsid w:val="00460FEA"/>
    <w:rsid w:val="00465AAF"/>
    <w:rsid w:val="0047108C"/>
    <w:rsid w:val="004734B7"/>
    <w:rsid w:val="00481B88"/>
    <w:rsid w:val="00485B4F"/>
    <w:rsid w:val="004862D1"/>
    <w:rsid w:val="004926D1"/>
    <w:rsid w:val="00495239"/>
    <w:rsid w:val="004A2613"/>
    <w:rsid w:val="004A56EB"/>
    <w:rsid w:val="004A67E1"/>
    <w:rsid w:val="004B2D5A"/>
    <w:rsid w:val="004D293D"/>
    <w:rsid w:val="004E791A"/>
    <w:rsid w:val="004F2559"/>
    <w:rsid w:val="004F39DA"/>
    <w:rsid w:val="004F44FE"/>
    <w:rsid w:val="004F5116"/>
    <w:rsid w:val="00503EEB"/>
    <w:rsid w:val="00504278"/>
    <w:rsid w:val="005051C3"/>
    <w:rsid w:val="00505497"/>
    <w:rsid w:val="00512A47"/>
    <w:rsid w:val="005227C8"/>
    <w:rsid w:val="0052360F"/>
    <w:rsid w:val="0052793E"/>
    <w:rsid w:val="00531C68"/>
    <w:rsid w:val="00532119"/>
    <w:rsid w:val="005335F3"/>
    <w:rsid w:val="00542F97"/>
    <w:rsid w:val="00543C38"/>
    <w:rsid w:val="00543D2D"/>
    <w:rsid w:val="00545A3D"/>
    <w:rsid w:val="00546DBB"/>
    <w:rsid w:val="005557EA"/>
    <w:rsid w:val="00561A5B"/>
    <w:rsid w:val="0057074C"/>
    <w:rsid w:val="00573FBF"/>
    <w:rsid w:val="00574FF3"/>
    <w:rsid w:val="00575105"/>
    <w:rsid w:val="00577AD1"/>
    <w:rsid w:val="00582538"/>
    <w:rsid w:val="005838EA"/>
    <w:rsid w:val="005841AE"/>
    <w:rsid w:val="00585EE1"/>
    <w:rsid w:val="00590C0E"/>
    <w:rsid w:val="005939E6"/>
    <w:rsid w:val="005A4227"/>
    <w:rsid w:val="005A54E3"/>
    <w:rsid w:val="005A6450"/>
    <w:rsid w:val="005B229B"/>
    <w:rsid w:val="005B3518"/>
    <w:rsid w:val="005C2E8D"/>
    <w:rsid w:val="005C56AE"/>
    <w:rsid w:val="005C573A"/>
    <w:rsid w:val="005C59C3"/>
    <w:rsid w:val="005C7449"/>
    <w:rsid w:val="005D0C85"/>
    <w:rsid w:val="005E2E54"/>
    <w:rsid w:val="005E5B43"/>
    <w:rsid w:val="005E6D99"/>
    <w:rsid w:val="005F2ADD"/>
    <w:rsid w:val="005F2C49"/>
    <w:rsid w:val="005F3360"/>
    <w:rsid w:val="005F3A92"/>
    <w:rsid w:val="006013EB"/>
    <w:rsid w:val="00601D58"/>
    <w:rsid w:val="0060479E"/>
    <w:rsid w:val="00604BE7"/>
    <w:rsid w:val="00604E9B"/>
    <w:rsid w:val="006125E2"/>
    <w:rsid w:val="00616AED"/>
    <w:rsid w:val="006175DF"/>
    <w:rsid w:val="006179B1"/>
    <w:rsid w:val="0062216B"/>
    <w:rsid w:val="00632A4F"/>
    <w:rsid w:val="00632B56"/>
    <w:rsid w:val="00634E7C"/>
    <w:rsid w:val="006351E3"/>
    <w:rsid w:val="006439BD"/>
    <w:rsid w:val="00644236"/>
    <w:rsid w:val="006471E5"/>
    <w:rsid w:val="0066020C"/>
    <w:rsid w:val="0066472B"/>
    <w:rsid w:val="00671D3B"/>
    <w:rsid w:val="00680E4F"/>
    <w:rsid w:val="00683706"/>
    <w:rsid w:val="00684A5B"/>
    <w:rsid w:val="00685E78"/>
    <w:rsid w:val="0069309D"/>
    <w:rsid w:val="006974F5"/>
    <w:rsid w:val="006A1F71"/>
    <w:rsid w:val="006B3F5A"/>
    <w:rsid w:val="006B767D"/>
    <w:rsid w:val="006C1928"/>
    <w:rsid w:val="006C59D1"/>
    <w:rsid w:val="006C73A0"/>
    <w:rsid w:val="006D12B9"/>
    <w:rsid w:val="006D70A2"/>
    <w:rsid w:val="006D7D0E"/>
    <w:rsid w:val="006E18C0"/>
    <w:rsid w:val="006E7617"/>
    <w:rsid w:val="006F2ECD"/>
    <w:rsid w:val="006F328B"/>
    <w:rsid w:val="006F52D7"/>
    <w:rsid w:val="006F5886"/>
    <w:rsid w:val="006F6F1C"/>
    <w:rsid w:val="00707734"/>
    <w:rsid w:val="007078FA"/>
    <w:rsid w:val="00707E19"/>
    <w:rsid w:val="00712F7C"/>
    <w:rsid w:val="00713931"/>
    <w:rsid w:val="00722396"/>
    <w:rsid w:val="0072328A"/>
    <w:rsid w:val="00723D1D"/>
    <w:rsid w:val="0072445D"/>
    <w:rsid w:val="007309A6"/>
    <w:rsid w:val="00730D04"/>
    <w:rsid w:val="007377B5"/>
    <w:rsid w:val="00743076"/>
    <w:rsid w:val="00744086"/>
    <w:rsid w:val="007452E3"/>
    <w:rsid w:val="00746CC2"/>
    <w:rsid w:val="007470CA"/>
    <w:rsid w:val="007507BC"/>
    <w:rsid w:val="00754C8C"/>
    <w:rsid w:val="007559F8"/>
    <w:rsid w:val="00760323"/>
    <w:rsid w:val="00761132"/>
    <w:rsid w:val="00763FA5"/>
    <w:rsid w:val="00765600"/>
    <w:rsid w:val="0076597B"/>
    <w:rsid w:val="00766A71"/>
    <w:rsid w:val="00775BC5"/>
    <w:rsid w:val="00777B99"/>
    <w:rsid w:val="007813A4"/>
    <w:rsid w:val="00783EAA"/>
    <w:rsid w:val="00790FB2"/>
    <w:rsid w:val="00791C9F"/>
    <w:rsid w:val="00792AAB"/>
    <w:rsid w:val="00793B47"/>
    <w:rsid w:val="007945FB"/>
    <w:rsid w:val="007A1D0C"/>
    <w:rsid w:val="007A2A7B"/>
    <w:rsid w:val="007B0F90"/>
    <w:rsid w:val="007B21CD"/>
    <w:rsid w:val="007B4EEC"/>
    <w:rsid w:val="007B5992"/>
    <w:rsid w:val="007C4818"/>
    <w:rsid w:val="007C4E5C"/>
    <w:rsid w:val="007C701E"/>
    <w:rsid w:val="007D4925"/>
    <w:rsid w:val="007F0C8A"/>
    <w:rsid w:val="007F11AB"/>
    <w:rsid w:val="007F3F2C"/>
    <w:rsid w:val="007F5C51"/>
    <w:rsid w:val="007F78A9"/>
    <w:rsid w:val="00800C52"/>
    <w:rsid w:val="00802887"/>
    <w:rsid w:val="00803A4D"/>
    <w:rsid w:val="00805533"/>
    <w:rsid w:val="00806E76"/>
    <w:rsid w:val="008143CB"/>
    <w:rsid w:val="008201EB"/>
    <w:rsid w:val="00823CA1"/>
    <w:rsid w:val="00841533"/>
    <w:rsid w:val="00847DCE"/>
    <w:rsid w:val="008513B9"/>
    <w:rsid w:val="0086546D"/>
    <w:rsid w:val="00870242"/>
    <w:rsid w:val="008702D3"/>
    <w:rsid w:val="00870AD8"/>
    <w:rsid w:val="00873BC2"/>
    <w:rsid w:val="00876034"/>
    <w:rsid w:val="008827E7"/>
    <w:rsid w:val="008867F5"/>
    <w:rsid w:val="008A1696"/>
    <w:rsid w:val="008C434E"/>
    <w:rsid w:val="008C58FE"/>
    <w:rsid w:val="008D3EA1"/>
    <w:rsid w:val="008E26B2"/>
    <w:rsid w:val="008E6C41"/>
    <w:rsid w:val="008F0816"/>
    <w:rsid w:val="008F18E8"/>
    <w:rsid w:val="008F5D64"/>
    <w:rsid w:val="008F6BB7"/>
    <w:rsid w:val="00900A0B"/>
    <w:rsid w:val="00900EFC"/>
    <w:rsid w:val="00900F42"/>
    <w:rsid w:val="009108E7"/>
    <w:rsid w:val="00914F41"/>
    <w:rsid w:val="00932E3C"/>
    <w:rsid w:val="0094167C"/>
    <w:rsid w:val="00954B9E"/>
    <w:rsid w:val="009564E7"/>
    <w:rsid w:val="009573D3"/>
    <w:rsid w:val="00964CDF"/>
    <w:rsid w:val="00970828"/>
    <w:rsid w:val="00973C9D"/>
    <w:rsid w:val="00991F5C"/>
    <w:rsid w:val="00992B75"/>
    <w:rsid w:val="00993918"/>
    <w:rsid w:val="009944DB"/>
    <w:rsid w:val="00995940"/>
    <w:rsid w:val="009977FF"/>
    <w:rsid w:val="009A085B"/>
    <w:rsid w:val="009A2A8F"/>
    <w:rsid w:val="009B5916"/>
    <w:rsid w:val="009C15AF"/>
    <w:rsid w:val="009C1DE6"/>
    <w:rsid w:val="009C1F0E"/>
    <w:rsid w:val="009C5B80"/>
    <w:rsid w:val="009D3E8C"/>
    <w:rsid w:val="009D6754"/>
    <w:rsid w:val="009E3A0E"/>
    <w:rsid w:val="009F48E3"/>
    <w:rsid w:val="00A114B6"/>
    <w:rsid w:val="00A1314B"/>
    <w:rsid w:val="00A13160"/>
    <w:rsid w:val="00A137D3"/>
    <w:rsid w:val="00A14FE3"/>
    <w:rsid w:val="00A26D75"/>
    <w:rsid w:val="00A44A8F"/>
    <w:rsid w:val="00A45AED"/>
    <w:rsid w:val="00A50897"/>
    <w:rsid w:val="00A51D96"/>
    <w:rsid w:val="00A758E0"/>
    <w:rsid w:val="00A90AF9"/>
    <w:rsid w:val="00A94A69"/>
    <w:rsid w:val="00A96F84"/>
    <w:rsid w:val="00AA13EF"/>
    <w:rsid w:val="00AA545A"/>
    <w:rsid w:val="00AC2BE1"/>
    <w:rsid w:val="00AC3953"/>
    <w:rsid w:val="00AC610D"/>
    <w:rsid w:val="00AC7150"/>
    <w:rsid w:val="00AD62A8"/>
    <w:rsid w:val="00AE172D"/>
    <w:rsid w:val="00AE1DCA"/>
    <w:rsid w:val="00AF1B50"/>
    <w:rsid w:val="00AF5F7C"/>
    <w:rsid w:val="00B02207"/>
    <w:rsid w:val="00B03403"/>
    <w:rsid w:val="00B10324"/>
    <w:rsid w:val="00B15128"/>
    <w:rsid w:val="00B351B4"/>
    <w:rsid w:val="00B376B1"/>
    <w:rsid w:val="00B409A2"/>
    <w:rsid w:val="00B42E9A"/>
    <w:rsid w:val="00B43B07"/>
    <w:rsid w:val="00B45C88"/>
    <w:rsid w:val="00B50C1E"/>
    <w:rsid w:val="00B60D9E"/>
    <w:rsid w:val="00B620D9"/>
    <w:rsid w:val="00B633DB"/>
    <w:rsid w:val="00B639ED"/>
    <w:rsid w:val="00B65579"/>
    <w:rsid w:val="00B66A8C"/>
    <w:rsid w:val="00B8061C"/>
    <w:rsid w:val="00B83BA2"/>
    <w:rsid w:val="00B853AA"/>
    <w:rsid w:val="00B875BF"/>
    <w:rsid w:val="00B91F62"/>
    <w:rsid w:val="00BA3F7E"/>
    <w:rsid w:val="00BA6E43"/>
    <w:rsid w:val="00BB19DC"/>
    <w:rsid w:val="00BB1D9D"/>
    <w:rsid w:val="00BB2C98"/>
    <w:rsid w:val="00BB3EBE"/>
    <w:rsid w:val="00BC3BFD"/>
    <w:rsid w:val="00BC5622"/>
    <w:rsid w:val="00BC6484"/>
    <w:rsid w:val="00BD0B82"/>
    <w:rsid w:val="00BD2153"/>
    <w:rsid w:val="00BD3337"/>
    <w:rsid w:val="00BD6014"/>
    <w:rsid w:val="00BE7E96"/>
    <w:rsid w:val="00BF4F5F"/>
    <w:rsid w:val="00C00091"/>
    <w:rsid w:val="00C04EEB"/>
    <w:rsid w:val="00C0753A"/>
    <w:rsid w:val="00C075A4"/>
    <w:rsid w:val="00C10F12"/>
    <w:rsid w:val="00C11826"/>
    <w:rsid w:val="00C20C32"/>
    <w:rsid w:val="00C22180"/>
    <w:rsid w:val="00C3581C"/>
    <w:rsid w:val="00C367A3"/>
    <w:rsid w:val="00C46D42"/>
    <w:rsid w:val="00C50C32"/>
    <w:rsid w:val="00C51668"/>
    <w:rsid w:val="00C60178"/>
    <w:rsid w:val="00C61760"/>
    <w:rsid w:val="00C63CD6"/>
    <w:rsid w:val="00C653E8"/>
    <w:rsid w:val="00C725F2"/>
    <w:rsid w:val="00C72ADF"/>
    <w:rsid w:val="00C76C9D"/>
    <w:rsid w:val="00C846E3"/>
    <w:rsid w:val="00C87D95"/>
    <w:rsid w:val="00C9077A"/>
    <w:rsid w:val="00C93E42"/>
    <w:rsid w:val="00C95CD2"/>
    <w:rsid w:val="00CA051B"/>
    <w:rsid w:val="00CA4413"/>
    <w:rsid w:val="00CA7D34"/>
    <w:rsid w:val="00CB3CBE"/>
    <w:rsid w:val="00CB5101"/>
    <w:rsid w:val="00CB5F45"/>
    <w:rsid w:val="00CC7B16"/>
    <w:rsid w:val="00CF03D8"/>
    <w:rsid w:val="00CF408D"/>
    <w:rsid w:val="00D015D5"/>
    <w:rsid w:val="00D03D68"/>
    <w:rsid w:val="00D04BDD"/>
    <w:rsid w:val="00D07BF0"/>
    <w:rsid w:val="00D1121D"/>
    <w:rsid w:val="00D16C97"/>
    <w:rsid w:val="00D20493"/>
    <w:rsid w:val="00D26086"/>
    <w:rsid w:val="00D266DD"/>
    <w:rsid w:val="00D32B04"/>
    <w:rsid w:val="00D34236"/>
    <w:rsid w:val="00D36AE5"/>
    <w:rsid w:val="00D374E7"/>
    <w:rsid w:val="00D43434"/>
    <w:rsid w:val="00D457CE"/>
    <w:rsid w:val="00D46829"/>
    <w:rsid w:val="00D52DF8"/>
    <w:rsid w:val="00D54472"/>
    <w:rsid w:val="00D5652C"/>
    <w:rsid w:val="00D63949"/>
    <w:rsid w:val="00D652E7"/>
    <w:rsid w:val="00D70514"/>
    <w:rsid w:val="00D70CFF"/>
    <w:rsid w:val="00D77BCF"/>
    <w:rsid w:val="00D84394"/>
    <w:rsid w:val="00D93FBE"/>
    <w:rsid w:val="00D95E55"/>
    <w:rsid w:val="00DA3FC8"/>
    <w:rsid w:val="00DB0E7A"/>
    <w:rsid w:val="00DB1CD7"/>
    <w:rsid w:val="00DB3664"/>
    <w:rsid w:val="00DB4BF9"/>
    <w:rsid w:val="00DB7EF6"/>
    <w:rsid w:val="00DC16FB"/>
    <w:rsid w:val="00DC4A65"/>
    <w:rsid w:val="00DC4F66"/>
    <w:rsid w:val="00DD4995"/>
    <w:rsid w:val="00DD62EE"/>
    <w:rsid w:val="00DD7B5B"/>
    <w:rsid w:val="00DE2B12"/>
    <w:rsid w:val="00DE7CF5"/>
    <w:rsid w:val="00DF04E3"/>
    <w:rsid w:val="00E0477C"/>
    <w:rsid w:val="00E10B44"/>
    <w:rsid w:val="00E11F02"/>
    <w:rsid w:val="00E13DBA"/>
    <w:rsid w:val="00E22551"/>
    <w:rsid w:val="00E22F35"/>
    <w:rsid w:val="00E2461E"/>
    <w:rsid w:val="00E26ADB"/>
    <w:rsid w:val="00E2726B"/>
    <w:rsid w:val="00E37801"/>
    <w:rsid w:val="00E40C22"/>
    <w:rsid w:val="00E41A2C"/>
    <w:rsid w:val="00E44E12"/>
    <w:rsid w:val="00E45416"/>
    <w:rsid w:val="00E45907"/>
    <w:rsid w:val="00E46EAA"/>
    <w:rsid w:val="00E5038C"/>
    <w:rsid w:val="00E50B69"/>
    <w:rsid w:val="00E515D1"/>
    <w:rsid w:val="00E5298B"/>
    <w:rsid w:val="00E56EFB"/>
    <w:rsid w:val="00E6458F"/>
    <w:rsid w:val="00E70175"/>
    <w:rsid w:val="00E7193E"/>
    <w:rsid w:val="00E71A0E"/>
    <w:rsid w:val="00E7242D"/>
    <w:rsid w:val="00E760AB"/>
    <w:rsid w:val="00E84432"/>
    <w:rsid w:val="00E8455A"/>
    <w:rsid w:val="00E87E25"/>
    <w:rsid w:val="00E90CB9"/>
    <w:rsid w:val="00E92340"/>
    <w:rsid w:val="00E93B59"/>
    <w:rsid w:val="00E9458F"/>
    <w:rsid w:val="00E9551E"/>
    <w:rsid w:val="00EA04F1"/>
    <w:rsid w:val="00EA0945"/>
    <w:rsid w:val="00EA1586"/>
    <w:rsid w:val="00EA2FD3"/>
    <w:rsid w:val="00EA6EA8"/>
    <w:rsid w:val="00EB0581"/>
    <w:rsid w:val="00EB105C"/>
    <w:rsid w:val="00EB7CE9"/>
    <w:rsid w:val="00EC433F"/>
    <w:rsid w:val="00EC476F"/>
    <w:rsid w:val="00EC5E07"/>
    <w:rsid w:val="00EC71B9"/>
    <w:rsid w:val="00ED1FDE"/>
    <w:rsid w:val="00ED4E14"/>
    <w:rsid w:val="00EF015F"/>
    <w:rsid w:val="00F00B26"/>
    <w:rsid w:val="00F02BA8"/>
    <w:rsid w:val="00F06EFB"/>
    <w:rsid w:val="00F1529E"/>
    <w:rsid w:val="00F16F07"/>
    <w:rsid w:val="00F24789"/>
    <w:rsid w:val="00F26500"/>
    <w:rsid w:val="00F339A1"/>
    <w:rsid w:val="00F400D6"/>
    <w:rsid w:val="00F45975"/>
    <w:rsid w:val="00F45B7C"/>
    <w:rsid w:val="00F45FCE"/>
    <w:rsid w:val="00F46E58"/>
    <w:rsid w:val="00F57546"/>
    <w:rsid w:val="00F7601A"/>
    <w:rsid w:val="00F81E17"/>
    <w:rsid w:val="00F86639"/>
    <w:rsid w:val="00F9334F"/>
    <w:rsid w:val="00F94D27"/>
    <w:rsid w:val="00F97D7F"/>
    <w:rsid w:val="00FA122C"/>
    <w:rsid w:val="00FA3B95"/>
    <w:rsid w:val="00FA732A"/>
    <w:rsid w:val="00FB02D6"/>
    <w:rsid w:val="00FB1BE2"/>
    <w:rsid w:val="00FB30B0"/>
    <w:rsid w:val="00FB4A4C"/>
    <w:rsid w:val="00FB5A5A"/>
    <w:rsid w:val="00FC1278"/>
    <w:rsid w:val="00FC1C97"/>
    <w:rsid w:val="00FC7D05"/>
    <w:rsid w:val="00FD0966"/>
    <w:rsid w:val="00FD0E1F"/>
    <w:rsid w:val="00FD15AA"/>
    <w:rsid w:val="00FE2CB3"/>
    <w:rsid w:val="00FE7735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768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413"/>
    <w:rPr>
      <w:rFonts w:ascii="TimesET" w:hAnsi="TimesET"/>
    </w:rPr>
  </w:style>
  <w:style w:type="paragraph" w:styleId="1">
    <w:name w:val="heading 1"/>
    <w:basedOn w:val="a"/>
    <w:next w:val="a"/>
    <w:qFormat/>
    <w:rsid w:val="00CA441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CA441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A441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CA441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CA441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A441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A441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CA4413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BB3EBE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Emphasis"/>
    <w:basedOn w:val="a0"/>
    <w:qFormat/>
    <w:rsid w:val="00D07BF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E6BAC949C374C24BF67AAB7F86EBA5770E33EE2A15FEE406AB4AAE15AA12E96FF8B220979F2ACCDC20B268D7077C1A11A8E9E9095A472434176E9534BmD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E6BAC949C374C24BF67AAB7F86EBA5770E33EE2A15FEE406AB4AAE15AA12E96FF8B220979F2ACCDC20B268D7077C1A11A8E9E9095A472434176E9534BmD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BE6BAC949C374C24BF67AAB7F86EBA5770E33EE2A15FEE406AB4AAE15AA12E96FF8B220979F2ACCDC20B268D7077C1A11A8E9E9095A472434176E9534BmD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4;&#1048;%20&#1044;&#1054;&#1050;&#1059;&#1052;&#1045;&#1053;&#1058;&#1067;\&#1069;&#1083;&#1077;&#1082;&#1090;&#1088;&#1086;&#1085;&#1085;&#1099;&#1077;%20&#1073;&#1083;&#1072;&#1085;&#1082;&#1080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713D0-BBC8-4F25-ADEA-BB58B1416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630</TotalTime>
  <Pages>9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sea</dc:creator>
  <cp:lastModifiedBy>Дягилева М.А.</cp:lastModifiedBy>
  <cp:revision>208</cp:revision>
  <cp:lastPrinted>2019-11-11T13:26:00Z</cp:lastPrinted>
  <dcterms:created xsi:type="dcterms:W3CDTF">2018-09-25T09:58:00Z</dcterms:created>
  <dcterms:modified xsi:type="dcterms:W3CDTF">2019-11-12T11:14:00Z</dcterms:modified>
</cp:coreProperties>
</file>